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w:t>
        </w:r>
        <w:r w:rsidRPr="004B5035">
          <w:rPr>
            <w:rStyle w:val="Hipervnculo"/>
            <w:noProof/>
          </w:rPr>
          <w:t>l</w:t>
        </w:r>
        <w:r w:rsidRPr="004B5035">
          <w:rPr>
            <w:rStyle w:val="Hipervnculo"/>
            <w:noProof/>
          </w:rPr>
          <w:t>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 xml:space="preserve">Domain </w:t>
        </w:r>
        <w:r w:rsidRPr="004B5035">
          <w:rPr>
            <w:rStyle w:val="Hipervnculo"/>
            <w:noProof/>
          </w:rPr>
          <w:t>2</w:t>
        </w:r>
        <w:r w:rsidRPr="004B5035">
          <w:rPr>
            <w:rStyle w:val="Hipervnculo"/>
            <w:noProof/>
          </w:rPr>
          <w:t>:</w:t>
        </w:r>
        <w:r w:rsidRPr="004B5035">
          <w:rPr>
            <w:rStyle w:val="Hipervnculo"/>
            <w:noProof/>
          </w:rPr>
          <w:t xml:space="preserve">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w:t>
        </w:r>
        <w:r w:rsidRPr="004B5035">
          <w:rPr>
            <w:rStyle w:val="Hipervnculo"/>
            <w:noProof/>
          </w:rPr>
          <w:t>b</w:t>
        </w:r>
        <w:r w:rsidRPr="004B5035">
          <w:rPr>
            <w:rStyle w:val="Hipervnculo"/>
            <w:noProof/>
          </w:rPr>
          <w:t>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w:t>
        </w:r>
        <w:r w:rsidRPr="004B5035">
          <w:rPr>
            <w:rStyle w:val="Hipervnculo"/>
            <w:noProof/>
          </w:rPr>
          <w:t xml:space="preserve"> </w:t>
        </w:r>
        <w:r w:rsidRPr="004B5035">
          <w:rPr>
            <w:rStyle w:val="Hipervnculo"/>
            <w:noProof/>
          </w:rPr>
          <w:t>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 xml:space="preserve">Domain 5: </w:t>
        </w:r>
        <w:r w:rsidRPr="004B5035">
          <w:rPr>
            <w:rStyle w:val="Hipervnculo"/>
            <w:noProof/>
          </w:rPr>
          <w:t>P</w:t>
        </w:r>
        <w:r w:rsidRPr="004B5035">
          <w:rPr>
            <w:rStyle w:val="Hipervnculo"/>
            <w:noProof/>
          </w:rPr>
          <w:t>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 xml:space="preserve">Domain 6: </w:t>
        </w:r>
        <w:r w:rsidRPr="004B5035">
          <w:rPr>
            <w:rStyle w:val="Hipervnculo"/>
            <w:noProof/>
          </w:rPr>
          <w:t>M</w:t>
        </w:r>
        <w:r w:rsidRPr="004B5035">
          <w:rPr>
            <w:rStyle w:val="Hipervnculo"/>
            <w:noProof/>
          </w:rPr>
          <w:t>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6D350A40" w:rsidR="00093CA9" w:rsidRDefault="000B334A" w:rsidP="00093CA9">
            <w:r>
              <w:t>BLP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733F8088" w:rsidR="00093CA9" w:rsidRDefault="000B334A" w:rsidP="00093CA9">
            <w:r>
              <w:t>Costa Rica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5654FB"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3AA7D61C" w:rsidR="00093CA9" w:rsidRPr="00786A02" w:rsidRDefault="00EF6798" w:rsidP="00093CA9">
            <w:pPr>
              <w:rPr>
                <w:lang w:val="es-CR"/>
              </w:rPr>
            </w:pPr>
            <w:proofErr w:type="spellStart"/>
            <w:r w:rsidRPr="00786A02">
              <w:rPr>
                <w:lang w:val="es-CR"/>
              </w:rPr>
              <w:t>National</w:t>
            </w:r>
            <w:proofErr w:type="spellEnd"/>
            <w:r w:rsidRPr="00786A02">
              <w:rPr>
                <w:lang w:val="es-CR"/>
              </w:rPr>
              <w:t xml:space="preserve"> </w:t>
            </w:r>
            <w:proofErr w:type="spellStart"/>
            <w:r w:rsidRPr="00786A02">
              <w:rPr>
                <w:lang w:val="es-CR"/>
              </w:rPr>
              <w:t>Climate</w:t>
            </w:r>
            <w:proofErr w:type="spellEnd"/>
            <w:r w:rsidRPr="00786A02">
              <w:rPr>
                <w:lang w:val="es-CR"/>
              </w:rPr>
              <w:t xml:space="preserve"> Change </w:t>
            </w:r>
            <w:proofErr w:type="spellStart"/>
            <w:r w:rsidRPr="00786A02">
              <w:rPr>
                <w:lang w:val="es-CR"/>
              </w:rPr>
              <w:t>Adaptation</w:t>
            </w:r>
            <w:proofErr w:type="spellEnd"/>
            <w:r w:rsidRPr="00786A02">
              <w:rPr>
                <w:lang w:val="es-CR"/>
              </w:rPr>
              <w:t xml:space="preserve"> </w:t>
            </w:r>
            <w:proofErr w:type="spellStart"/>
            <w:r w:rsidRPr="00786A02">
              <w:rPr>
                <w:lang w:val="es-CR"/>
              </w:rPr>
              <w:t>Policy</w:t>
            </w:r>
            <w:proofErr w:type="spellEnd"/>
            <w:r w:rsidRPr="00786A02">
              <w:rPr>
                <w:lang w:val="es-CR"/>
              </w:rPr>
              <w:t xml:space="preserve"> (Política Nacional de Adaptación al Cambio Climático)</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155ACC34" w:rsidR="00093CA9" w:rsidRDefault="00F5006C" w:rsidP="00093CA9">
            <w:hyperlink r:id="rId17" w:history="1">
              <w:r w:rsidRPr="00C722BB">
                <w:rPr>
                  <w:rStyle w:val="Hipervnculo"/>
                </w:rPr>
                <w:t>https://web.archive.org/web/20240619192509*/https://cambioclimatico.minae.go.cr/wp-content/uploads/2019/01/Politica-Nacional-de-Adaptacion-al-Cambio-Climatico-Costa-Rica-2018-2030.pdf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0739266C" w:rsidR="00093CA9" w:rsidRDefault="00EF6798"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0B98FD46" w:rsidR="00093CA9" w:rsidRDefault="00EF6798"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3BA094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272B085F"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3683B55B"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7E9B9AC8" w:rsidR="00093CA9" w:rsidRDefault="00786A02" w:rsidP="00786A02">
            <w:pPr>
              <w:jc w:val="both"/>
            </w:pPr>
            <w:r w:rsidRPr="00786A02">
              <w:t>The National Adaptation Plan to Climate Change</w:t>
            </w:r>
            <w:r w:rsidR="000378FD">
              <w:t xml:space="preserve"> (PNACC)</w:t>
            </w:r>
            <w:r w:rsidRPr="00786A02">
              <w:t xml:space="preserve"> is the principal policy instrument guiding Costa Rica’s medium-term adaptation strategy. </w:t>
            </w:r>
            <w:r>
              <w:t>T</w:t>
            </w:r>
            <w:r w:rsidRPr="00786A02">
              <w:t>he Plan seeks to strengthen institutional capacity and integrate adaptation priorities into national planning. It sets out concrete actions across six strategic axes</w:t>
            </w:r>
            <w:r>
              <w:t>: W</w:t>
            </w:r>
            <w:r w:rsidRPr="00786A02">
              <w:t>ater security, food systems, health, infrastructure and territory, biodiversity and ecosystems, and tourism</w:t>
            </w:r>
            <w:r>
              <w:t>.</w:t>
            </w:r>
            <w:r w:rsidRPr="00786A02">
              <w:t xml:space="preserve"> </w:t>
            </w:r>
            <w:r>
              <w:t>Also,</w:t>
            </w:r>
            <w:r w:rsidRPr="00786A02">
              <w:t xml:space="preserve"> defines expected results, implementation responsibilities, monitoring frameworks</w:t>
            </w:r>
            <w:r>
              <w:t xml:space="preserve"> and</w:t>
            </w:r>
            <w:r w:rsidRPr="00786A02">
              <w:t xml:space="preserve"> financing mechanisms. It is directly relevant to the domains of Transition Planning</w:t>
            </w:r>
            <w:r>
              <w:t xml:space="preserve">, </w:t>
            </w:r>
            <w:r w:rsidRPr="00786A02">
              <w:t>through the development of sectoral and institutional adaptation pathways</w:t>
            </w:r>
            <w:r>
              <w:t xml:space="preserve">, </w:t>
            </w:r>
            <w:r w:rsidRPr="00786A02">
              <w:t>and Climate-Related Disclosure</w:t>
            </w:r>
            <w:r>
              <w:t xml:space="preserve">, </w:t>
            </w:r>
            <w:r w:rsidRPr="00786A02">
              <w:t>through its requirement for progress indicators, data systems</w:t>
            </w:r>
            <w:r>
              <w:t xml:space="preserve"> </w:t>
            </w:r>
            <w:r w:rsidRPr="00786A02">
              <w:t>and public reporting by responsible agencies.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376FBD74" w:rsidR="00093CA9" w:rsidRDefault="00786A02"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CA8B585" w:rsidR="00093CA9" w:rsidRPr="00173D7C" w:rsidRDefault="00786A02"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548C30D8" w:rsidR="00093CA9" w:rsidRPr="00173D7C" w:rsidRDefault="00786A02"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44CAF6F7" w:rsidR="00093CA9" w:rsidRPr="007419BF" w:rsidRDefault="00786A02" w:rsidP="00093CA9">
            <w:pPr>
              <w:rPr>
                <w:color w:val="000000" w:themeColor="text1"/>
              </w:rPr>
            </w:pPr>
            <w:r>
              <w:rPr>
                <w:color w:val="000000" w:themeColor="text1"/>
              </w:rPr>
              <w:t>2026</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B146FD6" w:rsidR="00093CA9" w:rsidRPr="00786A02" w:rsidRDefault="00786A02" w:rsidP="00786A02">
            <w:pPr>
              <w:jc w:val="both"/>
            </w:pPr>
            <w:r w:rsidRPr="00786A02">
              <w:t>The Climate Change Directorate (</w:t>
            </w:r>
            <w:proofErr w:type="spellStart"/>
            <w:r w:rsidRPr="00786A02">
              <w:t>Dirección</w:t>
            </w:r>
            <w:proofErr w:type="spellEnd"/>
            <w:r w:rsidRPr="00786A02">
              <w:t xml:space="preserve"> de Cambio </w:t>
            </w:r>
            <w:proofErr w:type="spellStart"/>
            <w:r w:rsidRPr="00786A02">
              <w:t>Climático</w:t>
            </w:r>
            <w:proofErr w:type="spellEnd"/>
            <w:r w:rsidRPr="00786A02">
              <w:t>)</w:t>
            </w:r>
            <w:r>
              <w:t xml:space="preserve"> under </w:t>
            </w:r>
            <w:r w:rsidRPr="00786A02">
              <w:t>the Ministry of Environment and Energy (</w:t>
            </w:r>
            <w:proofErr w:type="spellStart"/>
            <w:r w:rsidRPr="00786A02">
              <w:t>Ministerio</w:t>
            </w:r>
            <w:proofErr w:type="spellEnd"/>
            <w:r w:rsidRPr="00786A02">
              <w:t xml:space="preserve"> de </w:t>
            </w:r>
            <w:proofErr w:type="spellStart"/>
            <w:r w:rsidRPr="00786A02">
              <w:t>Ambiente</w:t>
            </w:r>
            <w:proofErr w:type="spellEnd"/>
            <w:r w:rsidRPr="00786A02">
              <w:t xml:space="preserve"> y Energía, MINAE)</w:t>
            </w:r>
            <w: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ABB4495" w:rsidR="00093CA9" w:rsidRPr="006B7B0D" w:rsidRDefault="000378FD" w:rsidP="00093CA9">
            <w:r w:rsidRPr="000378FD">
              <w:t>The Climate Change Directorate (</w:t>
            </w:r>
            <w:proofErr w:type="spellStart"/>
            <w:r w:rsidRPr="000378FD">
              <w:t>Dirección</w:t>
            </w:r>
            <w:proofErr w:type="spellEnd"/>
            <w:r w:rsidRPr="000378FD">
              <w:t xml:space="preserve"> de Cambio </w:t>
            </w:r>
            <w:proofErr w:type="spellStart"/>
            <w:r w:rsidRPr="000378FD">
              <w:t>Climático</w:t>
            </w:r>
            <w:proofErr w:type="spellEnd"/>
            <w:r w:rsidRPr="000378FD">
              <w:t>) under the Ministry of Environment and Energy (</w:t>
            </w:r>
            <w:proofErr w:type="spellStart"/>
            <w:r w:rsidRPr="000378FD">
              <w:t>Ministerio</w:t>
            </w:r>
            <w:proofErr w:type="spellEnd"/>
            <w:r w:rsidRPr="000378FD">
              <w:t xml:space="preserve"> de </w:t>
            </w:r>
            <w:proofErr w:type="spellStart"/>
            <w:r w:rsidRPr="000378FD">
              <w:t>Ambiente</w:t>
            </w:r>
            <w:proofErr w:type="spellEnd"/>
            <w:r w:rsidRPr="000378FD">
              <w:t xml:space="preserve"> y Energía, MINAE).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1ED2A2D6" w:rsidR="000378FD" w:rsidRDefault="000378FD"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11BDBDDE" w:rsidR="00093CA9" w:rsidRDefault="000378FD"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18D96726" w:rsidR="00093CA9" w:rsidRPr="008017F9" w:rsidRDefault="000378FD" w:rsidP="000378FD">
            <w:pPr>
              <w:jc w:val="both"/>
              <w:rPr>
                <w:color w:val="000000" w:themeColor="text1"/>
              </w:rPr>
            </w:pPr>
            <w:r w:rsidRPr="000378FD">
              <w:rPr>
                <w:color w:val="000000" w:themeColor="text1"/>
              </w:rPr>
              <w:t>The PNACC establishes a formal monitoring, evaluation, and reporting framework described in Section 6 of the policy tool. This includes a management model (Cuadro 4) and annual implementation schedule (Cuadro 5), along with a set of indicators for each strategic line of action (Annex 1). The plan specifies that monitoring is coordinated by the Climate Change Directorate of the Ministry of Environment and Energy, with implementation support from sectoral institutions. Data is expected to be collected and shared via the National Climate Change Metrics System (SINAMECC), which serves as the digital platform for adaptation-related information.</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791D6CD1" w:rsidR="00CF5268" w:rsidRDefault="000378FD"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78E47B3E" w:rsidR="00CF5268" w:rsidRDefault="000378FD"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7058FA53" w:rsidR="00CF5268" w:rsidRDefault="000378FD"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20882549" w:rsidR="00CF5268" w:rsidRDefault="000378FD"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220B20FC" w:rsidR="00CF5268" w:rsidRDefault="000378FD"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1FFD379E" w:rsidR="466E435B" w:rsidRDefault="000378FD"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04B7A98" w:rsidR="00CF5268" w:rsidRDefault="000378FD"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7AAAFD05" w:rsidR="466E435B" w:rsidRDefault="000378FD"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AE6333B"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0C48216C" w:rsidR="466E435B" w:rsidRDefault="00FA7C47"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4636EE8C" w:rsidR="466E435B" w:rsidRDefault="00FA7C47"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446A412F" w:rsidR="466E435B" w:rsidRDefault="00FA7C47"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3B537720" w:rsidR="00CF5268" w:rsidRDefault="00FA7C47"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0C0DD24E" w:rsidR="00CF5268" w:rsidRDefault="00FA7C47"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4D442DBE" w:rsidR="00B536E6" w:rsidRDefault="00FA7C47" w:rsidP="00DD3144">
            <w:r>
              <w:t>X</w:t>
            </w:r>
          </w:p>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4B9BA21F" w:rsidR="00B536E6" w:rsidRDefault="00FA7C47" w:rsidP="00DD3144">
            <w:r>
              <w:t>X</w:t>
            </w:r>
          </w:p>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2CA75FC5" w:rsidR="00B536E6" w:rsidRDefault="00FA7C47" w:rsidP="00DD3144">
            <w:r>
              <w:t>X</w:t>
            </w:r>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2C11E09C" w:rsidR="00B536E6" w:rsidRDefault="00FA7C47" w:rsidP="00DD3144">
            <w:r>
              <w:t>X</w:t>
            </w:r>
          </w:p>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44E2848F" w:rsidR="00B536E6" w:rsidRDefault="00FA7C47" w:rsidP="00DD3144">
            <w:r>
              <w:t>X</w:t>
            </w:r>
          </w:p>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57F862C4"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EF1CCBF" w:rsidR="00B536E6" w:rsidRDefault="00FA7C47"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4D48A988" w:rsidR="00B536E6" w:rsidRDefault="00FA7C47"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9CA0D7" w:rsidR="00B536E6" w:rsidRDefault="00FA7C47" w:rsidP="00DD3144">
            <w:r>
              <w:t>X</w:t>
            </w:r>
          </w:p>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4ED36186" w:rsidR="00B536E6" w:rsidRDefault="00FA7C47" w:rsidP="00DD3144">
            <w:r>
              <w:t>X</w:t>
            </w:r>
          </w:p>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1E51309E" w:rsidR="00B536E6" w:rsidRDefault="00FA7C47"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2BC2D632" w:rsidR="00B536E6" w:rsidRDefault="00FA7C47"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CA009DD" w:rsidR="00B536E6" w:rsidRDefault="00FA7C47"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52A74AFC" w:rsidR="00B536E6" w:rsidRDefault="00FA7C47"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76F48E5E" w:rsidR="00B536E6" w:rsidRDefault="00FA7C47"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1F06B0C6" w:rsidR="00B536E6" w:rsidRDefault="00FA7C47" w:rsidP="00DD3144">
            <w:r>
              <w:t>X</w:t>
            </w:r>
          </w:p>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5EB862E3" w:rsidR="00B536E6" w:rsidRDefault="00FA7C47" w:rsidP="00DD3144">
            <w:r>
              <w:t>X</w:t>
            </w:r>
          </w:p>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62B678D4" w:rsidR="00B536E6" w:rsidRDefault="00FA7C47" w:rsidP="00DD3144">
            <w:r>
              <w:t>X</w:t>
            </w:r>
          </w:p>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0D46391B" w:rsidR="00B536E6" w:rsidRDefault="00FA7C47"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5A097D59" w:rsidR="00B536E6" w:rsidRDefault="00FA7C47"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391AB68B" w:rsidR="00B536E6" w:rsidRDefault="00FA7C47"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50D9CBF6" w:rsidR="00B536E6" w:rsidRDefault="00FA7C47"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4E72718F" w:rsidR="00B536E6" w:rsidRDefault="00FA7C47"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593DD2A5" w:rsidR="0039223F" w:rsidRDefault="00FA7C47" w:rsidP="00FA7C47">
            <w:pPr>
              <w:jc w:val="both"/>
            </w:pPr>
            <w:r w:rsidRPr="00FA7C47">
              <w:t>The obligations under the PNACC vary by sector and level of government. National, regional, and local public agencies are required to integrate adaptation actions into their development planning according to sectoral responsibilities. Sector-specific duties are outlined across six strategic action axes (e.g., Axis 1: Water security; Axis 2: Food systems; Axis 3: Health and education). Reporting and monitoring requirements also vary by institution, depending on their assigned indicators and expected outcomes, as specified in Annex 1 and Section 6 of the Plan.</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0B334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67A16DA0" w:rsidR="00524D54" w:rsidRPr="003577A4" w:rsidRDefault="00FA7C47" w:rsidP="00FA7C47">
            <w:pPr>
              <w:jc w:val="both"/>
            </w:pPr>
            <w:r w:rsidRPr="00FA7C47">
              <w:t>The PNACC applies to public institutions operating within Costa Rica’s national territory.</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5C66AE58" w:rsidR="00524D54" w:rsidRPr="003577A4" w:rsidRDefault="00FA7C47" w:rsidP="00FA7C47">
            <w:pPr>
              <w:jc w:val="both"/>
            </w:pPr>
            <w:r w:rsidRPr="00FA7C47">
              <w:t>Entities are selected based on their legal mandate and institutional relevance to adaptation, as defined in the PNACC’s strategic axes.</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01C153E7" w:rsidR="00576ED8" w:rsidRDefault="00FA7C47"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1FC6C46D"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276A4E29" w:rsidR="00911F20" w:rsidRDefault="005654FB" w:rsidP="00DD3144">
            <w:r>
              <w:t>X</w:t>
            </w:r>
          </w:p>
        </w:tc>
      </w:tr>
      <w:tr w:rsidR="00911F20" w14:paraId="090E9CC9" w14:textId="77777777" w:rsidTr="00DD3144">
        <w:trPr>
          <w:trHeight w:val="533"/>
        </w:trPr>
        <w:tc>
          <w:tcPr>
            <w:tcW w:w="1066" w:type="dxa"/>
            <w:vAlign w:val="center"/>
          </w:tcPr>
          <w:p w14:paraId="608BC016" w14:textId="43C145FF" w:rsidR="00911F20" w:rsidRDefault="00911F20" w:rsidP="00DD3144">
            <w:r>
              <w:lastRenderedPageBreak/>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2B9FA584" w:rsidR="009C4798" w:rsidRDefault="00FA7C47" w:rsidP="00FA7C47">
            <w:pPr>
              <w:jc w:val="both"/>
            </w:pPr>
            <w:r w:rsidRPr="00FA7C47">
              <w:t>The PNACC does not include explicit provisions regarding sanctions for non-compliance. While the Plan establishes institutional responsibilities and monitoring indicators, it does not set out legal or administrative penalties for failure to implement or report adaptation actions. Enforcement relies on coordination mechanisms and institutional mandates rather than punitive measures.</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5D34DB6C" w:rsidR="00C57511" w:rsidRPr="00FA0CF8" w:rsidRDefault="004E0FAE"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40811FCD" w:rsidR="00654950" w:rsidRDefault="004E0FAE" w:rsidP="004E0FAE">
            <w:pPr>
              <w:spacing w:line="276" w:lineRule="auto"/>
              <w:jc w:val="both"/>
              <w:rPr>
                <w:color w:val="000000" w:themeColor="text1"/>
              </w:rPr>
            </w:pPr>
            <w:r w:rsidRPr="004E0FAE">
              <w:rPr>
                <w:color w:val="000000" w:themeColor="text1"/>
              </w:rPr>
              <w:t>Costa Rica launched sub-national capacity-building projects funded by the Green Climate Fund in 2022, including training workshops for regional frameworks and development of tools for the local governments. The program also established a digital registry and reporting system via SINAMECC, which now includes both mitigation and adaptation actions with guidance documents, training modules, and integration into institutional operational planning.</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0459B406" w:rsidR="00CB1649" w:rsidRPr="00FA0CF8" w:rsidRDefault="004E0FAE"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2A78A865" w:rsidR="00BE0825" w:rsidRDefault="004E0FAE" w:rsidP="004E0FAE">
            <w:pPr>
              <w:jc w:val="both"/>
              <w:rPr>
                <w:color w:val="000000" w:themeColor="text1"/>
              </w:rPr>
            </w:pPr>
            <w:r>
              <w:rPr>
                <w:color w:val="000000" w:themeColor="text1"/>
              </w:rPr>
              <w:t>T</w:t>
            </w:r>
            <w:r w:rsidRPr="004E0FAE">
              <w:rPr>
                <w:color w:val="000000" w:themeColor="text1"/>
              </w:rPr>
              <w:t xml:space="preserve">he PNACC establishes obligations and monitoring mechanisms without specifying sanctions or legal consequences for non-compliance. </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7227D0B2" w:rsidR="008063B5" w:rsidRDefault="004E0FAE"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48E82FC1" w:rsidR="00042406" w:rsidRDefault="004E0FAE"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0E7CCB9E" w:rsidR="00042406" w:rsidRDefault="004E0FAE"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649C3155" w:rsidR="00042406" w:rsidRDefault="004E0FAE"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571D67EA" w:rsidR="00042406" w:rsidRDefault="004E0FAE" w:rsidP="00DD3144">
            <w:r>
              <w:t>X</w:t>
            </w:r>
          </w:p>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1E285447" w:rsidR="00042406" w:rsidRDefault="004E0FAE" w:rsidP="00DD3144">
            <w:r>
              <w:t>X</w:t>
            </w:r>
          </w:p>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0C35DA39" w:rsidR="00042406" w:rsidRDefault="004E0FAE"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0901798D" w:rsidR="00042406" w:rsidRDefault="004E0FAE" w:rsidP="00DD3144">
            <w:r>
              <w:t>X</w:t>
            </w:r>
          </w:p>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lastRenderedPageBreak/>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2925734D" w:rsidR="00931F08" w:rsidRDefault="00B708B9" w:rsidP="00B708B9">
            <w:pPr>
              <w:jc w:val="both"/>
            </w:pPr>
            <w:r>
              <w:t>T</w:t>
            </w:r>
            <w:r w:rsidRPr="00B708B9">
              <w:t>he PNACC does not require or recommend GHG emissions disclosure.</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37B411F7" w:rsidR="00931F08" w:rsidRDefault="00B708B9" w:rsidP="00B708B9">
            <w:pPr>
              <w:jc w:val="both"/>
            </w:pPr>
            <w:r>
              <w:t>T</w:t>
            </w:r>
            <w:r w:rsidRPr="00B708B9">
              <w:t>he PNACC does not require or recommend disclosure of GHG emissions reduction targets.</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5EE223A7" w:rsidR="00931F08" w:rsidRDefault="00B708B9" w:rsidP="00B708B9">
            <w:pPr>
              <w:jc w:val="both"/>
            </w:pPr>
            <w:r w:rsidRPr="00B708B9">
              <w:t>No</w:t>
            </w:r>
            <w:r>
              <w:t xml:space="preserve">, </w:t>
            </w:r>
            <w:r w:rsidRPr="00B708B9">
              <w:t>the entities responsible for disclosing other climate-related targets under the</w:t>
            </w:r>
            <w:r w:rsidR="001E02AC">
              <w:t xml:space="preserve"> PNACC</w:t>
            </w:r>
            <w:r w:rsidRPr="00B708B9">
              <w:t xml:space="preserve"> are the same as those identified. These include national</w:t>
            </w:r>
            <w:r>
              <w:t xml:space="preserve"> and</w:t>
            </w:r>
            <w:r w:rsidRPr="00B708B9">
              <w:t xml:space="preserve"> regional public institutions, as well as sectoral actors involved in adaptation planning and implementation. Disclosure of adaptation-related goals is mandatory for these entities as part of their institutional responsibilities defined by the Plan. There are no additional thresholds for compliance beyond institutional relevance to the strategic axes.</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2AF10096" w:rsidR="00931F08" w:rsidRDefault="001E02AC" w:rsidP="00DD3144">
            <w:r w:rsidRPr="001E02AC">
              <w:t>No</w:t>
            </w:r>
            <w:r>
              <w:t>,</w:t>
            </w:r>
            <w:r w:rsidRPr="001E02AC">
              <w:t xml:space="preserve"> the entities responsible for disclosing physical climate risks under the PNACC are the same as those identified</w:t>
            </w:r>
            <w:r>
              <w:t>.</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lastRenderedPageBreak/>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0D3DEDC3" w:rsidR="00931F08" w:rsidRDefault="001E02AC" w:rsidP="001E02AC">
            <w:pPr>
              <w:jc w:val="both"/>
            </w:pPr>
            <w:r>
              <w:t>T</w:t>
            </w:r>
            <w:r w:rsidRPr="001E02AC">
              <w:t>he PNACC does not require or recommend disclosure of climate transition risks, and no targeted entities are identified for this purpose.</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A21F0F5" w:rsidR="00931F08" w:rsidRDefault="001E02AC" w:rsidP="001E02AC">
            <w:pPr>
              <w:jc w:val="both"/>
            </w:pPr>
            <w:r w:rsidRPr="001E02AC">
              <w:t>No</w:t>
            </w:r>
            <w:r>
              <w:t>,</w:t>
            </w:r>
            <w:r w:rsidRPr="001E02AC">
              <w:t xml:space="preserve"> the entities responsible for developing and disclosing adaptation plans (interpreted here as climate transition plans under the PNACC) are the same as those identified. These include national</w:t>
            </w:r>
            <w:r>
              <w:t xml:space="preserve"> and </w:t>
            </w:r>
            <w:r w:rsidRPr="001E02AC">
              <w:t>regional public institutions, as well as sectoral entities assigned responsibilities under the Plan’s six strategic axes. Developing and reporting on adaptation plans is mandatory for these entities, with no differentiated thresholds beyond their legal mandate or institutional role.</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lastRenderedPageBreak/>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lastRenderedPageBreak/>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lastRenderedPageBreak/>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lastRenderedPageBreak/>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lastRenderedPageBreak/>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6FA0B658" w:rsidR="00B0479E" w:rsidRDefault="001E02AC"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03803752" w:rsidR="00B0479E" w:rsidRDefault="001E02AC" w:rsidP="00DD3144">
            <w:r>
              <w:t>X</w:t>
            </w:r>
          </w:p>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18709932" w:rsidR="00B0479E" w:rsidRDefault="001E02AC" w:rsidP="001E02AC">
            <w:pPr>
              <w:jc w:val="both"/>
            </w:pPr>
            <w:r w:rsidRPr="001E02AC">
              <w:t>The PNACC establishes mandatory targets related to climate adaptation and biodiversity. Adaptation targets are outlined in each strategic axis (e.g., water security in Section 5.1; resilient infrastructure in Section 5.3). Biodiversity-related targets are set in Axis 5 (Section 5.5), focusing on ecosystem restoration and climate-integrated land use planning. Targets and indicators are detailed in Annex 1.</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lastRenderedPageBreak/>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6A3E93AB" w:rsidR="00EC42A1" w:rsidRDefault="007C49E6" w:rsidP="00DD3144">
            <w:r>
              <w:t>X</w:t>
            </w:r>
          </w:p>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7DB4079F" w:rsidR="00EC42A1" w:rsidRDefault="007C49E6" w:rsidP="00DD3144">
            <w:r>
              <w:t>X</w:t>
            </w:r>
          </w:p>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C245119" w:rsidR="00EC42A1" w:rsidRDefault="00A71D8A"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0F983B04" w:rsidR="00EC42A1" w:rsidRDefault="00A71D8A"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5E1CBFC0" w:rsidR="00EC42A1" w:rsidRDefault="00A71D8A"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FF51B8B" w:rsidR="00EC42A1" w:rsidRDefault="00A71D8A"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lastRenderedPageBreak/>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2E2B9E98" w:rsidR="00484663" w:rsidRDefault="00A71D8A"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5A6FE749" w:rsidR="00484663" w:rsidRDefault="00A71D8A"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1208D2F5" w:rsidR="00484663" w:rsidRDefault="00A71D8A"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3737725F" w:rsidR="00484663" w:rsidRDefault="00A71D8A" w:rsidP="00DD3144">
            <w:r>
              <w:t>X</w:t>
            </w:r>
          </w:p>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652B8658" w:rsidR="00484663" w:rsidRDefault="00A71D8A" w:rsidP="00DD3144">
            <w:r>
              <w:t>X</w:t>
            </w:r>
          </w:p>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 xml:space="preserve">scenario </w:t>
            </w:r>
            <w:r w:rsidRPr="00831C3E">
              <w:rPr>
                <w:rFonts w:eastAsia="Times New Roman" w:cstheme="minorHAnsi"/>
                <w:b/>
                <w:color w:val="7030A0"/>
                <w:kern w:val="0"/>
                <w:lang w:eastAsia="en-GB"/>
                <w14:ligatures w14:val="none"/>
              </w:rPr>
              <w:lastRenderedPageBreak/>
              <w:t>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51CDC405" w:rsidR="00484663" w:rsidRDefault="00A71D8A" w:rsidP="00DD3144">
            <w:r>
              <w:t>X</w:t>
            </w:r>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272E6471" w:rsidR="00484663" w:rsidRDefault="00A71D8A" w:rsidP="00DD3144">
            <w:r>
              <w:t>X</w:t>
            </w:r>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39D005E3" w:rsidR="00484663" w:rsidRDefault="00A71D8A"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C7EB033" w:rsidR="00484663" w:rsidRDefault="00A71D8A" w:rsidP="00DD3144">
            <w:r>
              <w:t>X</w:t>
            </w: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233A9375" w:rsidR="00484663" w:rsidRDefault="00A71D8A"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1937BDF5" w:rsidR="00484663" w:rsidRDefault="00A71D8A"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07C94B81" w:rsidR="00484663" w:rsidRDefault="00A71D8A"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50623774" w:rsidR="00484663" w:rsidRDefault="00A71D8A"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0C723380" w:rsidR="00484663" w:rsidRDefault="00A71D8A" w:rsidP="00DD3144">
            <w:r>
              <w:t>X</w:t>
            </w:r>
          </w:p>
        </w:tc>
        <w:tc>
          <w:tcPr>
            <w:tcW w:w="1890" w:type="dxa"/>
            <w:vAlign w:val="center"/>
          </w:tcPr>
          <w:p w14:paraId="6BB3D640" w14:textId="55572D50"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1C431A5D" w:rsidR="00484663" w:rsidRDefault="00A71D8A"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5A62F22B" w:rsidR="00484663" w:rsidRDefault="00A71D8A" w:rsidP="00A71D8A">
            <w:pPr>
              <w:jc w:val="both"/>
            </w:pPr>
            <w:r>
              <w:t>T</w:t>
            </w:r>
            <w:r w:rsidRPr="00A71D8A">
              <w:t>he PNACC does not recommend or require disclosure of climate-related opportunities.</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3A2AE6C3" w:rsidR="00484663" w:rsidRDefault="00A71D8A" w:rsidP="00A71D8A">
            <w:pPr>
              <w:jc w:val="both"/>
            </w:pPr>
            <w:r>
              <w:t>T</w:t>
            </w:r>
            <w:r w:rsidRPr="00A71D8A">
              <w:t>he PNACC does not recommend or require disclosure of remuneration linked to climate-related goals.</w:t>
            </w:r>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4D398FD9" w:rsidR="00484663" w:rsidRDefault="00A71D8A" w:rsidP="00A71D8A">
            <w:pPr>
              <w:jc w:val="both"/>
            </w:pPr>
            <w:r>
              <w:t>T</w:t>
            </w:r>
            <w:r w:rsidRPr="00A71D8A">
              <w:t>he PNACC does not recommend or require disclosure of capital allocation or expenditure plans related to climate change.</w:t>
            </w:r>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54BCE11F" w:rsidR="00484663" w:rsidRDefault="00A71D8A" w:rsidP="00DD3144">
            <w:r>
              <w:t>T</w:t>
            </w:r>
            <w:r w:rsidRPr="00A71D8A">
              <w:t>he PNACC does not recommend or require disclosure of data limitations in scenario analyses.</w:t>
            </w:r>
          </w:p>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A7C117F" w:rsidR="00484663" w:rsidRDefault="00A71D8A" w:rsidP="00A71D8A">
            <w:pPr>
              <w:jc w:val="both"/>
            </w:pPr>
            <w:r>
              <w:t>T</w:t>
            </w:r>
            <w:r w:rsidRPr="00A71D8A">
              <w:t>he PNACC does not recommend or require disclosure of ESG methodologies or criteria.</w:t>
            </w:r>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02F0F38" w:rsidR="00484663" w:rsidRDefault="00A71D8A" w:rsidP="00A71D8A">
            <w:pPr>
              <w:jc w:val="both"/>
            </w:pPr>
            <w:r>
              <w:t>T</w:t>
            </w:r>
            <w:r w:rsidRPr="00A71D8A">
              <w:t>he PNACC does not recommend or require disclosure of climate-related lobbying or policy engagement.</w:t>
            </w:r>
          </w:p>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6563A739" w:rsidR="00484663" w:rsidRDefault="00A71D8A" w:rsidP="00A71D8A">
            <w:pPr>
              <w:jc w:val="both"/>
            </w:pPr>
            <w:r w:rsidRPr="00A71D8A">
              <w:t>No</w:t>
            </w:r>
            <w:r>
              <w:t xml:space="preserve">, </w:t>
            </w:r>
            <w:r w:rsidRPr="00A71D8A">
              <w:t>the targeted entities for disclosing nature-related impacts are the same as those identified. Disclosure obligations are mandatory and apply to national public institutions within the sectors defined by the PNACC.</w:t>
            </w:r>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302C5CB3" w:rsidR="00484663" w:rsidRDefault="00A71D8A" w:rsidP="00A71D8A">
            <w:pPr>
              <w:jc w:val="both"/>
            </w:pPr>
            <w:r>
              <w:t>T</w:t>
            </w:r>
            <w:r w:rsidRPr="00A71D8A">
              <w:t>he PNACC does not recommend or require disclosure of just transition indicators.</w:t>
            </w:r>
          </w:p>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04FA2B91" w:rsidR="00484663" w:rsidRDefault="001C2B9D" w:rsidP="001C2B9D">
            <w:pPr>
              <w:jc w:val="both"/>
            </w:pPr>
            <w:r w:rsidRPr="001C2B9D">
              <w:t>The PNACC requires the disclosure of nature-related impacts as part of its adaptation goals. Under Strategic Axis 5 (Section 5.5), institutions must monitor and report on biodiversity conservation, ecosystem restoration, and integration of climate criteria into land-use planning. These provisions are operationalized through the monitoring indicators in Annex 1.</w:t>
            </w:r>
          </w:p>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lastRenderedPageBreak/>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AE7C07D" w:rsidR="00DA416F" w:rsidRPr="00DD3144" w:rsidRDefault="001C2B9D"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37D05F37" w:rsidR="00DA416F" w:rsidRPr="00DD3144" w:rsidRDefault="001C2B9D"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4FE198B9" w:rsidR="00DA416F" w:rsidRPr="00DD3144" w:rsidRDefault="001C2B9D"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1CACBF96" w:rsidR="00DA416F" w:rsidRPr="00DD3144" w:rsidRDefault="001C2B9D"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2A3E90D2" w:rsidR="00DA416F" w:rsidRPr="00DD3144" w:rsidRDefault="001C2B9D"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D468C06" w:rsidR="00DA416F" w:rsidRPr="00DD3144" w:rsidRDefault="001C2B9D"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5676A3CF" w:rsidR="00DA416F" w:rsidRPr="00DD3144" w:rsidRDefault="001C2B9D"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2077300A" w:rsidR="00DA416F" w:rsidRPr="00DD3144" w:rsidRDefault="001C2B9D"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77AC26E" w:rsidR="00DA416F" w:rsidRPr="00DD3144" w:rsidRDefault="001C2B9D"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5B81C4C9" w:rsidR="00DA416F" w:rsidRPr="00DD3144" w:rsidRDefault="001C2B9D"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1C673028" w:rsidR="00DA416F" w:rsidRPr="00DD3144" w:rsidRDefault="001C2B9D"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3DAF3FE7" w:rsidR="00DA416F" w:rsidRPr="00DD3144" w:rsidRDefault="001C2B9D"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073364CD" w:rsidR="00DA416F" w:rsidRPr="00DD3144" w:rsidRDefault="001C2B9D"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59AEC4D1" w:rsidR="00DA416F" w:rsidRPr="00DD3144" w:rsidRDefault="001C2B9D"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0CBD16BB" w14:textId="0AAFCAB0" w:rsidR="001C2B9D" w:rsidRPr="001C2B9D" w:rsidRDefault="001C2B9D" w:rsidP="001C2B9D">
            <w:pPr>
              <w:keepNext/>
              <w:jc w:val="both"/>
              <w:rPr>
                <w:rFonts w:ascii="Calibri" w:hAnsi="Calibri" w:cs="Calibri"/>
              </w:rPr>
            </w:pPr>
            <w:r w:rsidRPr="001C2B9D">
              <w:rPr>
                <w:rFonts w:ascii="Calibri" w:hAnsi="Calibri" w:cs="Calibri"/>
              </w:rPr>
              <w:t>The PNACC contributes to net zero alignment indirectly by enhancing climate resilience and reducing vulnerability in critical sectors such as water, infrastructure, health, and biodiversity.</w:t>
            </w:r>
          </w:p>
          <w:p w14:paraId="4AB147DC" w14:textId="4D1DC8DE" w:rsidR="004B1F6B" w:rsidRPr="00DD3144" w:rsidRDefault="001C2B9D" w:rsidP="001C2B9D">
            <w:pPr>
              <w:keepNext/>
              <w:jc w:val="both"/>
              <w:rPr>
                <w:rFonts w:ascii="Calibri" w:hAnsi="Calibri" w:cs="Calibri"/>
              </w:rPr>
            </w:pPr>
            <w:r w:rsidRPr="001C2B9D">
              <w:rPr>
                <w:rFonts w:ascii="Calibri" w:hAnsi="Calibri" w:cs="Calibri"/>
              </w:rPr>
              <w:t>While it does not contain explicit mitigation targets, it complements Costa Rica’s National Decarbonization Plan and supports climate governance through institutional coordination and results-based monitoring.</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227FBC84" w:rsidR="00C4670C" w:rsidRPr="00C37D48" w:rsidRDefault="001C2B9D"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196FD0A6" w:rsidR="00C4670C" w:rsidRPr="00C37D48" w:rsidRDefault="001C2B9D"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1A428B9" w:rsidR="00C4670C" w:rsidRPr="00C37D48" w:rsidRDefault="001C2B9D"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41BB38CB" w:rsidR="00C4670C" w:rsidRPr="00C37D48" w:rsidRDefault="001C2B9D"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467E99B0" w:rsidR="00C4670C" w:rsidRPr="00C37D48" w:rsidRDefault="001C2B9D"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01DADBE5" w:rsidR="00C4670C" w:rsidRPr="00C37D48" w:rsidRDefault="001C2B9D"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44328355" w:rsidR="00C4670C" w:rsidRPr="00C37D48" w:rsidRDefault="001C2B9D"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60E534FD" w:rsidR="00C4670C" w:rsidRPr="00C37D48" w:rsidRDefault="001C2B9D"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542EA7F9" w:rsidR="00C4670C" w:rsidRPr="00C37D48" w:rsidRDefault="001C2B9D"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1CEEE209" w:rsidR="00C4670C" w:rsidRPr="00C37D48" w:rsidRDefault="001C2B9D"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1362404D" w:rsidR="00C4670C" w:rsidRPr="00C37D48" w:rsidRDefault="001C2B9D"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3B4972F6" w:rsidR="00C4670C" w:rsidRPr="00C37D48" w:rsidRDefault="001C2B9D"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0BCC088F" w:rsidR="00C4670C" w:rsidRPr="00C37D48" w:rsidRDefault="001C2B9D"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4ECD0C05"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2B52EB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2720114B"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144434A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17A4AC4F"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23730AAC"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657FFE25" w:rsidR="004F276F" w:rsidRPr="00C37D48" w:rsidRDefault="001C2B9D" w:rsidP="00C37D48">
            <w:pPr>
              <w:rPr>
                <w:rFonts w:ascii="Calibri" w:hAnsi="Calibri" w:cs="Calibri"/>
              </w:rPr>
            </w:pPr>
            <w:r>
              <w:rPr>
                <w:rFonts w:ascii="Calibri" w:hAnsi="Calibri" w:cs="Calibri"/>
              </w:rPr>
              <w:t>X</w:t>
            </w: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A45C14E" w:rsidR="004F276F" w:rsidRPr="00C37D48" w:rsidRDefault="001C2B9D"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6115D4CE" w:rsidR="004F276F" w:rsidRPr="00C37D48" w:rsidRDefault="001C2B9D" w:rsidP="00C37D48">
            <w:pPr>
              <w:rPr>
                <w:rFonts w:ascii="Calibri" w:hAnsi="Calibri" w:cs="Calibri"/>
              </w:rPr>
            </w:pPr>
            <w:r>
              <w:rPr>
                <w:rFonts w:ascii="Calibri" w:hAnsi="Calibri" w:cs="Calibri"/>
              </w:rPr>
              <w:t>X</w:t>
            </w: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1D91CC43" w:rsidR="004F276F" w:rsidRPr="00C37D48" w:rsidRDefault="001C2B9D"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D55EF9E" w:rsidR="004F276F" w:rsidRPr="00C37D48" w:rsidRDefault="001C2B9D"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64D672F6" w:rsidR="004F276F" w:rsidRPr="00C37D48" w:rsidRDefault="001C2B9D" w:rsidP="00C37D48">
            <w:pPr>
              <w:rPr>
                <w:rFonts w:ascii="Calibri" w:hAnsi="Calibri" w:cs="Calibri"/>
              </w:rPr>
            </w:pPr>
            <w:r>
              <w:rPr>
                <w:rFonts w:ascii="Calibri" w:hAnsi="Calibri" w:cs="Calibri"/>
              </w:rPr>
              <w:t>X</w:t>
            </w: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12053D3C" w:rsidR="004F276F" w:rsidRPr="00C37D48" w:rsidRDefault="001C2B9D"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6E0ACF8E" w:rsidR="004F276F" w:rsidRPr="00C37D48" w:rsidRDefault="001C2B9D"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2FC97399" w:rsidR="004F276F" w:rsidRPr="00C37D48" w:rsidRDefault="001C2B9D" w:rsidP="00C37D48">
            <w:pPr>
              <w:rPr>
                <w:rFonts w:ascii="Calibri" w:hAnsi="Calibri" w:cs="Calibri"/>
              </w:rPr>
            </w:pPr>
            <w:r>
              <w:rPr>
                <w:rFonts w:ascii="Calibri" w:hAnsi="Calibri" w:cs="Calibri"/>
              </w:rPr>
              <w:t>X</w:t>
            </w: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5E64758B" w:rsidR="004F276F" w:rsidRPr="00C37D48" w:rsidRDefault="001C2B9D" w:rsidP="00C37D48">
            <w:pPr>
              <w:rPr>
                <w:rFonts w:ascii="Calibri" w:hAnsi="Calibri" w:cs="Calibri"/>
              </w:rPr>
            </w:pPr>
            <w:r>
              <w:rPr>
                <w:rFonts w:ascii="Calibri" w:hAnsi="Calibri" w:cs="Calibri"/>
              </w:rPr>
              <w:t>X</w:t>
            </w: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69746064" w:rsidR="004F276F" w:rsidRPr="00C37D48" w:rsidRDefault="001C2B9D"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30A2BA5D" w:rsidR="004F276F" w:rsidRPr="00C37D48" w:rsidRDefault="001C2B9D" w:rsidP="00C37D48">
            <w:pPr>
              <w:rPr>
                <w:rFonts w:ascii="Calibri" w:hAnsi="Calibri" w:cs="Calibri"/>
              </w:rPr>
            </w:pPr>
            <w:r>
              <w:rPr>
                <w:rFonts w:ascii="Calibri" w:hAnsi="Calibri" w:cs="Calibri"/>
              </w:rPr>
              <w:t>X</w:t>
            </w: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6DD45A0C" w:rsidR="004F276F" w:rsidRPr="00C37D48" w:rsidRDefault="001C2B9D" w:rsidP="00C37D48">
            <w:pPr>
              <w:rPr>
                <w:rFonts w:ascii="Calibri" w:hAnsi="Calibri" w:cs="Calibri"/>
              </w:rPr>
            </w:pPr>
            <w:r>
              <w:rPr>
                <w:rFonts w:ascii="Calibri" w:hAnsi="Calibri" w:cs="Calibri"/>
              </w:rPr>
              <w:t>X</w:t>
            </w: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068F7D84" w:rsidR="004F276F" w:rsidRPr="00C37D48" w:rsidRDefault="001C2B9D"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49CEEDDF" w:rsidR="004F276F" w:rsidRPr="00C37D48" w:rsidRDefault="001C2B9D" w:rsidP="00C37D48">
            <w:pPr>
              <w:rPr>
                <w:rFonts w:ascii="Calibri" w:hAnsi="Calibri" w:cs="Calibri"/>
              </w:rPr>
            </w:pPr>
            <w:r>
              <w:rPr>
                <w:rFonts w:ascii="Calibri" w:hAnsi="Calibri" w:cs="Calibri"/>
              </w:rPr>
              <w:t>X</w:t>
            </w: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22885157" w:rsidR="004F276F" w:rsidRPr="00C37D48" w:rsidRDefault="001C2B9D" w:rsidP="00C37D48">
            <w:pPr>
              <w:rPr>
                <w:rFonts w:ascii="Calibri" w:hAnsi="Calibri" w:cs="Calibri"/>
              </w:rPr>
            </w:pPr>
            <w:r>
              <w:rPr>
                <w:rFonts w:ascii="Calibri" w:hAnsi="Calibri" w:cs="Calibri"/>
              </w:rPr>
              <w:t>X</w:t>
            </w: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62A53B76" w:rsidR="004F276F" w:rsidRPr="00C37D48" w:rsidRDefault="001C2B9D" w:rsidP="00C37D48">
            <w:pPr>
              <w:rPr>
                <w:rFonts w:ascii="Calibri" w:hAnsi="Calibri" w:cs="Calibri"/>
              </w:rPr>
            </w:pPr>
            <w:r>
              <w:rPr>
                <w:rFonts w:ascii="Calibri" w:hAnsi="Calibri" w:cs="Calibri"/>
              </w:rPr>
              <w:t>X</w:t>
            </w: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E71B4B" w:rsidR="004F276F" w:rsidRPr="00C37D48" w:rsidRDefault="001C2B9D"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80F0EFE" w:rsidR="004F276F" w:rsidRPr="00C37D48" w:rsidRDefault="001C2B9D" w:rsidP="00C37D48">
            <w:pPr>
              <w:rPr>
                <w:rFonts w:ascii="Calibri" w:hAnsi="Calibri" w:cs="Calibri"/>
              </w:rPr>
            </w:pPr>
            <w:r>
              <w:rPr>
                <w:rFonts w:ascii="Calibri" w:hAnsi="Calibri" w:cs="Calibri"/>
              </w:rPr>
              <w:t>X</w:t>
            </w: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4BF2520" w:rsidR="004F276F" w:rsidRPr="00C37D48" w:rsidRDefault="001C2B9D"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64002A65" w:rsidR="004F276F" w:rsidRPr="00C37D48" w:rsidRDefault="001C2B9D"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5674293" w:rsidR="004F276F" w:rsidRPr="00C37D48" w:rsidRDefault="001C2B9D" w:rsidP="00C37D48">
            <w:pPr>
              <w:rPr>
                <w:rFonts w:ascii="Calibri" w:hAnsi="Calibri" w:cs="Calibri"/>
              </w:rPr>
            </w:pPr>
            <w:r>
              <w:rPr>
                <w:rFonts w:ascii="Calibri" w:hAnsi="Calibri" w:cs="Calibri"/>
              </w:rPr>
              <w:t>X</w:t>
            </w: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4087D40B" w:rsidR="004F276F" w:rsidRPr="00C37D48" w:rsidRDefault="001C2B9D" w:rsidP="001C2B9D">
            <w:pPr>
              <w:jc w:val="both"/>
              <w:rPr>
                <w:rFonts w:ascii="Calibri" w:hAnsi="Calibri" w:cs="Calibri"/>
              </w:rPr>
            </w:pPr>
            <w:r w:rsidRPr="001C2B9D">
              <w:rPr>
                <w:rFonts w:ascii="Calibri" w:hAnsi="Calibri" w:cs="Calibri"/>
              </w:rPr>
              <w:t>Cross-cutting sectors not listed above, such as tourism, coastal zone management, biodiversity conservation, and territorial planning, are also covered under the PNACC through intersectoral coordination mechanisms and adaptation indicators (PNACC, Section 5 and Annex 1).</w:t>
            </w: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2F90E500" w:rsidR="004F276F" w:rsidRPr="00C37D48" w:rsidRDefault="00D47F0C" w:rsidP="00D47F0C">
            <w:pPr>
              <w:jc w:val="both"/>
              <w:rPr>
                <w:rFonts w:ascii="Calibri" w:hAnsi="Calibri" w:cs="Calibri"/>
              </w:rPr>
            </w:pPr>
            <w:r w:rsidRPr="00D47F0C">
              <w:rPr>
                <w:rFonts w:ascii="Calibri" w:hAnsi="Calibri" w:cs="Calibri"/>
              </w:rPr>
              <w:t>Duties vary across targeted entities. National public institutions and sectoral entities are required to develop and implement sectoral adaptation plans (PNACC, Section 5.4). The local governments must incorporate climate criteria into territorial planning processes. Sectoral actors have differentiated responsibilities depending on their risk exposure and institutional mandate (see Annex 1).</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0B334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683EC262" w:rsidR="004F276F" w:rsidRPr="00C37D48" w:rsidRDefault="00D47F0C" w:rsidP="00C37D48">
            <w:pPr>
              <w:rPr>
                <w:rFonts w:ascii="Calibri" w:hAnsi="Calibri" w:cs="Calibri"/>
              </w:rPr>
            </w:pPr>
            <w:r w:rsidRPr="00D47F0C">
              <w:rPr>
                <w:rFonts w:ascii="Calibri" w:hAnsi="Calibri" w:cs="Calibri"/>
              </w:rPr>
              <w:t>Yes</w:t>
            </w:r>
            <w:r>
              <w:rPr>
                <w:rFonts w:ascii="Calibri" w:hAnsi="Calibri" w:cs="Calibri"/>
              </w:rPr>
              <w:t xml:space="preserve">, the </w:t>
            </w:r>
            <w:r w:rsidRPr="00D47F0C">
              <w:rPr>
                <w:rFonts w:ascii="Calibri" w:hAnsi="Calibri" w:cs="Calibri"/>
              </w:rPr>
              <w:t>mandatory obligations apply to public entities headquartered in Costa Rica.</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584F6930" w:rsidR="004F276F" w:rsidRPr="00C37D48" w:rsidRDefault="00D47F0C"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6C9AA27A" w:rsidR="004F276F" w:rsidRPr="00C37D48" w:rsidRDefault="00D47F0C"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454B4402" w:rsidR="00711F61" w:rsidRPr="00C37D48" w:rsidRDefault="00D47F0C" w:rsidP="00D47F0C">
            <w:pPr>
              <w:jc w:val="both"/>
              <w:rPr>
                <w:rFonts w:ascii="Calibri" w:hAnsi="Calibri" w:cs="Calibri"/>
              </w:rPr>
            </w:pPr>
            <w:r w:rsidRPr="00D47F0C">
              <w:rPr>
                <w:rFonts w:ascii="Calibri" w:hAnsi="Calibri" w:cs="Calibri"/>
              </w:rPr>
              <w:t>The PNACC does not include provisions establishing specific sanctions for non-compliance. The policy relies on institutional mandates, inter-agency coordination, and integration into national planning frameworks (Section 5.1 and 5.4). Enforcement is expected through administrative accountability mechanisms rather than punitive measures.</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5CBA542F" w:rsidR="001F30DE" w:rsidRPr="00C37D48" w:rsidRDefault="00D47F0C"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5EA1F46C" w:rsidR="001F30DE" w:rsidRPr="00C37D48" w:rsidRDefault="00D47F0C" w:rsidP="00D47F0C">
            <w:pPr>
              <w:jc w:val="both"/>
              <w:rPr>
                <w:rFonts w:ascii="Calibri" w:hAnsi="Calibri" w:cs="Calibri"/>
              </w:rPr>
            </w:pPr>
            <w:r w:rsidRPr="00D47F0C">
              <w:rPr>
                <w:rFonts w:ascii="Calibri" w:hAnsi="Calibri" w:cs="Calibri"/>
              </w:rPr>
              <w:t>There is clear evidence that the policy tool is being implemented, through the roll-out of SINAMECC and the initiation of regional and sectoral adaptation projects.</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008FED32" w:rsidR="001F30DE" w:rsidRPr="00C37D48" w:rsidRDefault="00D47F0C"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ECB83F1" w:rsidR="001F30DE" w:rsidRPr="00C37D48" w:rsidRDefault="00D47F0C" w:rsidP="00C37D48">
            <w:pPr>
              <w:rPr>
                <w:rFonts w:ascii="Calibri" w:hAnsi="Calibri" w:cs="Calibri"/>
              </w:rPr>
            </w:pPr>
            <w:r>
              <w:rPr>
                <w:rFonts w:ascii="Calibri" w:hAnsi="Calibri" w:cs="Calibri"/>
              </w:rPr>
              <w:t>T</w:t>
            </w:r>
            <w:r w:rsidRPr="00D47F0C">
              <w:rPr>
                <w:rFonts w:ascii="Calibri" w:hAnsi="Calibri" w:cs="Calibri"/>
              </w:rPr>
              <w:t>he PNACC has not been subject to regulatory penalties or sanctions</w:t>
            </w:r>
            <w:r>
              <w:rPr>
                <w:rFonts w:ascii="Calibri" w:hAnsi="Calibri" w:cs="Calibri"/>
              </w:rPr>
              <w:t>.</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399E0597" w:rsidR="001F30DE" w:rsidRPr="00C37D48" w:rsidRDefault="00D47F0C"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27E2EFF9" w:rsidR="001F30DE" w:rsidRPr="00C37D48" w:rsidRDefault="00D47F0C" w:rsidP="00C37D48">
            <w:pPr>
              <w:rPr>
                <w:rFonts w:ascii="Calibri" w:hAnsi="Calibri" w:cs="Calibri"/>
              </w:rPr>
            </w:pPr>
            <w:r w:rsidRPr="00D47F0C">
              <w:rPr>
                <w:rFonts w:ascii="Calibri" w:hAnsi="Calibri" w:cs="Calibri"/>
              </w:rPr>
              <w:t>The PNACC has not been subject to any legal challenges</w:t>
            </w:r>
            <w:r>
              <w:rPr>
                <w:rFonts w:ascii="Calibri" w:hAnsi="Calibri" w:cs="Calibri"/>
              </w:rPr>
              <w:t>.</w:t>
            </w:r>
          </w:p>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6FFBEB72" w:rsidR="004F48E8" w:rsidRPr="00C37D48" w:rsidRDefault="00D47F0C"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2D333116" w:rsidR="000A1365" w:rsidRPr="00C37D48" w:rsidRDefault="00A5041C"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41E29F9B" w:rsidR="00D27551" w:rsidRPr="00C37D48" w:rsidRDefault="00A5041C" w:rsidP="00A5041C">
            <w:pPr>
              <w:jc w:val="both"/>
              <w:rPr>
                <w:rFonts w:ascii="Calibri" w:hAnsi="Calibri" w:cs="Calibri"/>
              </w:rPr>
            </w:pPr>
            <w:r w:rsidRPr="00A5041C">
              <w:rPr>
                <w:rFonts w:ascii="Calibri" w:hAnsi="Calibri" w:cs="Calibri"/>
              </w:rPr>
              <w:t>No</w:t>
            </w:r>
            <w:r>
              <w:rPr>
                <w:rFonts w:ascii="Calibri" w:hAnsi="Calibri" w:cs="Calibri"/>
              </w:rPr>
              <w:t>, t</w:t>
            </w:r>
            <w:r w:rsidRPr="00A5041C">
              <w:rPr>
                <w:rFonts w:ascii="Calibri" w:hAnsi="Calibri" w:cs="Calibri"/>
              </w:rPr>
              <w:t>he targeted entities for developing climate-related targets are the same as those identified. Public institutions and sectoral entities are required to set adaptation-related targets as part of their mandated planning responsibilities.</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09BFF630" w:rsidR="00850F36" w:rsidRPr="00C37D48" w:rsidRDefault="00A5041C"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24543487" w:rsidR="00850F36" w:rsidRPr="00C37D48" w:rsidRDefault="00A5041C"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D6FF582" w:rsidR="00850F36" w:rsidRPr="00C37D48" w:rsidRDefault="00A5041C"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5B2A6D97" w:rsidR="00850F36" w:rsidRPr="00C37D48" w:rsidRDefault="00A5041C"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05BB333E" w:rsidR="00850F36" w:rsidRPr="00C37D48" w:rsidRDefault="00A5041C"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79A98EE3" w:rsidR="00850F36" w:rsidRPr="00C37D48" w:rsidRDefault="00A5041C"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78DB9199" w:rsidR="00850F36" w:rsidRPr="00C37D48" w:rsidRDefault="00A5041C"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1A6D9398" w:rsidR="00850F36" w:rsidRPr="00C37D48" w:rsidRDefault="00A5041C"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78C3EF2E" w:rsidR="00850F36" w:rsidRPr="00C37D48" w:rsidRDefault="00A5041C"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69B7D850" w:rsidR="00850F36" w:rsidRPr="00C37D48" w:rsidRDefault="00A5041C" w:rsidP="00C37D48">
            <w:pPr>
              <w:rPr>
                <w:rFonts w:ascii="Calibri" w:hAnsi="Calibri" w:cs="Calibri"/>
              </w:rPr>
            </w:pPr>
            <w:r>
              <w:rPr>
                <w:rFonts w:ascii="Calibri" w:hAnsi="Calibri" w:cs="Calibri"/>
              </w:rPr>
              <w:t>X</w:t>
            </w:r>
          </w:p>
        </w:tc>
        <w:tc>
          <w:tcPr>
            <w:tcW w:w="1334" w:type="dxa"/>
            <w:vAlign w:val="center"/>
          </w:tcPr>
          <w:p w14:paraId="0526DBF3" w14:textId="2C91A01A"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4CF27138" w:rsidR="00850F36" w:rsidRPr="00C37D48" w:rsidRDefault="00A5041C" w:rsidP="00C37D48">
            <w:pPr>
              <w:rPr>
                <w:rFonts w:ascii="Calibri" w:hAnsi="Calibri" w:cs="Calibri"/>
              </w:rPr>
            </w:pPr>
            <w:r>
              <w:rPr>
                <w:rFonts w:ascii="Calibri" w:hAnsi="Calibri" w:cs="Calibri"/>
              </w:rPr>
              <w:t>X</w:t>
            </w: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0BEE4A5D" w:rsidR="00850F36" w:rsidRPr="00C37D48" w:rsidRDefault="00A5041C"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FA77D2B" w:rsidR="00850F36" w:rsidRPr="00C37D48" w:rsidRDefault="00A5041C"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4D6F06E3" w14:textId="77777777" w:rsidR="00A5041C" w:rsidRPr="00A5041C" w:rsidRDefault="00A5041C" w:rsidP="00A5041C">
            <w:pPr>
              <w:jc w:val="both"/>
              <w:rPr>
                <w:rFonts w:ascii="Calibri" w:hAnsi="Calibri" w:cs="Calibri"/>
              </w:rPr>
            </w:pPr>
            <w:r w:rsidRPr="00A5041C">
              <w:rPr>
                <w:rFonts w:ascii="Calibri" w:hAnsi="Calibri" w:cs="Calibri"/>
              </w:rPr>
              <w:t>The PNACC requires the development of climate adaptation targets by responsible institutions, particularly sectoral and territorial actors. These are to be included in their respective adaptation plans and monitored through specific indicators. The relevant sections include:</w:t>
            </w:r>
          </w:p>
          <w:p w14:paraId="376817D8" w14:textId="77777777" w:rsidR="00A5041C" w:rsidRPr="00A5041C" w:rsidRDefault="00A5041C" w:rsidP="00A5041C">
            <w:pPr>
              <w:jc w:val="both"/>
              <w:rPr>
                <w:rFonts w:ascii="Calibri" w:hAnsi="Calibri" w:cs="Calibri"/>
              </w:rPr>
            </w:pPr>
            <w:r w:rsidRPr="00A5041C">
              <w:rPr>
                <w:rFonts w:ascii="Calibri" w:hAnsi="Calibri" w:cs="Calibri"/>
              </w:rPr>
              <w:t>- Section IV (Strategic Framework), particularly Objectives 2 and 3, which establish the need for sectoral and territorial entities to define adaptation actions aligned with national priorities.</w:t>
            </w:r>
          </w:p>
          <w:p w14:paraId="20CA8168" w14:textId="2F678A18" w:rsidR="00D9431B" w:rsidRPr="00C37D48" w:rsidRDefault="00A5041C" w:rsidP="00A5041C">
            <w:pPr>
              <w:jc w:val="both"/>
              <w:rPr>
                <w:rFonts w:ascii="Calibri" w:hAnsi="Calibri" w:cs="Calibri"/>
              </w:rPr>
            </w:pPr>
            <w:r w:rsidRPr="00A5041C">
              <w:rPr>
                <w:rFonts w:ascii="Calibri" w:hAnsi="Calibri" w:cs="Calibri"/>
              </w:rPr>
              <w:t>- Annex 1 (Matrix of strategic actions, indicators and responsible institutions): outlines specific adaptation goals such as improving climate resilience in infrastructure, ecosystems, and water resources, and assigns institutional responsibilities.</w:t>
            </w: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16229683" w:rsidR="00890032" w:rsidRPr="00C37D48" w:rsidRDefault="00A5041C"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65EA7F87" w:rsidR="00474855" w:rsidRPr="00C37D48" w:rsidRDefault="00A5041C" w:rsidP="00A5041C">
            <w:pPr>
              <w:jc w:val="both"/>
              <w:rPr>
                <w:rFonts w:ascii="Calibri" w:hAnsi="Calibri" w:cs="Calibri"/>
              </w:rPr>
            </w:pPr>
            <w:r w:rsidRPr="00A5041C">
              <w:rPr>
                <w:rFonts w:ascii="Calibri" w:hAnsi="Calibri" w:cs="Calibri"/>
              </w:rPr>
              <w:t>No</w:t>
            </w:r>
            <w:r>
              <w:rPr>
                <w:rFonts w:ascii="Calibri" w:hAnsi="Calibri" w:cs="Calibri"/>
              </w:rPr>
              <w:t>, t</w:t>
            </w:r>
            <w:r w:rsidRPr="00A5041C">
              <w:rPr>
                <w:rFonts w:ascii="Calibri" w:hAnsi="Calibri" w:cs="Calibri"/>
              </w:rPr>
              <w:t>he targeted entities required to develop a transition plan are the same as those identified. Sectoral and territorial public institutions are obligated to formulate and implement climate adaptation plans under the PNACC.</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699CD6F9" w:rsidR="003618D4" w:rsidRPr="00C37D48" w:rsidRDefault="00A5041C" w:rsidP="00C37D48">
            <w:pPr>
              <w:rPr>
                <w:rFonts w:ascii="Calibri" w:hAnsi="Calibri" w:cs="Calibri"/>
              </w:rPr>
            </w:pPr>
            <w:r>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40EFFC01" w:rsidR="003618D4" w:rsidRPr="00C37D48" w:rsidRDefault="00A5041C" w:rsidP="00C37D48">
            <w:pPr>
              <w:rPr>
                <w:rFonts w:ascii="Calibri" w:hAnsi="Calibri" w:cs="Calibri"/>
              </w:rPr>
            </w:pPr>
            <w:r>
              <w:rPr>
                <w:rFonts w:ascii="Calibri" w:hAnsi="Calibri" w:cs="Calibri"/>
              </w:rPr>
              <w:t>X</w:t>
            </w: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51A37B45" w:rsidR="003618D4" w:rsidRPr="00C37D48" w:rsidRDefault="00A5041C"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07BCD5CB" w:rsidR="003618D4" w:rsidRPr="00C37D48" w:rsidRDefault="00A5041C"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72628A69" w:rsidR="003618D4" w:rsidRPr="00C37D48" w:rsidRDefault="00A5041C"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4964CACA" w:rsidR="003618D4" w:rsidRPr="00C37D48" w:rsidRDefault="00A5041C"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1C249112" w:rsidR="005733AF" w:rsidRPr="00C37D48" w:rsidRDefault="00540002" w:rsidP="00540002">
            <w:pPr>
              <w:jc w:val="both"/>
              <w:rPr>
                <w:rFonts w:ascii="Calibri" w:hAnsi="Calibri" w:cs="Calibri"/>
              </w:rPr>
            </w:pPr>
            <w:r w:rsidRPr="00540002">
              <w:rPr>
                <w:rFonts w:ascii="Calibri" w:hAnsi="Calibri" w:cs="Calibri"/>
              </w:rPr>
              <w:t>The PNACC requires sectoral and territorial institutions to formulate and implement climate adaptation plans that align with the national timeframe 2022–2026. These plans must include performance indicators and expected outcomes as detailed in Annex 1.</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2C73F231" w:rsidR="00E7486E" w:rsidRPr="00C37D48" w:rsidRDefault="00540002"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540002">
            <w:pPr>
              <w:jc w:val="both"/>
              <w:rPr>
                <w:rFonts w:ascii="Calibri" w:hAnsi="Calibri" w:cs="Calibri"/>
              </w:rPr>
            </w:pPr>
          </w:p>
        </w:tc>
        <w:tc>
          <w:tcPr>
            <w:tcW w:w="9435" w:type="dxa"/>
            <w:gridSpan w:val="5"/>
            <w:vAlign w:val="center"/>
          </w:tcPr>
          <w:p w14:paraId="0C49EF13" w14:textId="2B48ED69" w:rsidR="00E7486E" w:rsidRPr="00C37D48" w:rsidRDefault="00540002" w:rsidP="00540002">
            <w:pPr>
              <w:jc w:val="both"/>
              <w:rPr>
                <w:rFonts w:ascii="Calibri" w:hAnsi="Calibri" w:cs="Calibri"/>
              </w:rPr>
            </w:pPr>
            <w:r w:rsidRPr="00540002">
              <w:rPr>
                <w:rFonts w:ascii="Calibri" w:hAnsi="Calibri" w:cs="Calibri"/>
              </w:rPr>
              <w:t>The PNACC establishes that sectoral and territorial adaptation plans must include mechanisms for monitoring and follow-up, with performance indicators detailed in Annex 1.</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62A2E019" w:rsidR="00671EA4" w:rsidRPr="00C37D48" w:rsidRDefault="00540002" w:rsidP="00C37D48">
            <w:pPr>
              <w:rPr>
                <w:rFonts w:ascii="Calibri" w:hAnsi="Calibri" w:cs="Calibri"/>
              </w:rPr>
            </w:pPr>
            <w:r>
              <w:rPr>
                <w:rFonts w:ascii="Calibri" w:hAnsi="Calibri" w:cs="Calibri"/>
              </w:rPr>
              <w:t>X</w:t>
            </w: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36B30CB3" w:rsidR="00773639" w:rsidRPr="00C37D48" w:rsidRDefault="00540002" w:rsidP="00C37D48">
            <w:pPr>
              <w:rPr>
                <w:rFonts w:ascii="Calibri" w:hAnsi="Calibri" w:cs="Calibri"/>
              </w:rPr>
            </w:pPr>
            <w:r>
              <w:rPr>
                <w:rFonts w:ascii="Calibri" w:hAnsi="Calibri" w:cs="Calibri"/>
              </w:rPr>
              <w:t>X</w:t>
            </w: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2172A814" w:rsidR="00773639" w:rsidRPr="00C37D48" w:rsidRDefault="00540002" w:rsidP="00C37D48">
            <w:pPr>
              <w:rPr>
                <w:rFonts w:ascii="Calibri" w:hAnsi="Calibri" w:cs="Calibri"/>
              </w:rPr>
            </w:pPr>
            <w:r>
              <w:rPr>
                <w:rFonts w:ascii="Calibri" w:hAnsi="Calibri" w:cs="Calibri"/>
              </w:rPr>
              <w:t>X</w:t>
            </w: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46A6C621" w:rsidR="00773639" w:rsidRPr="00C37D48" w:rsidRDefault="00540002" w:rsidP="00C37D48">
            <w:pPr>
              <w:rPr>
                <w:rFonts w:ascii="Calibri" w:hAnsi="Calibri" w:cs="Calibri"/>
              </w:rPr>
            </w:pPr>
            <w:r>
              <w:rPr>
                <w:rFonts w:ascii="Calibri" w:hAnsi="Calibri" w:cs="Calibri"/>
              </w:rPr>
              <w:t>X</w:t>
            </w: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070BC90B" w:rsidR="00773639" w:rsidRPr="00C37D48" w:rsidRDefault="00540002" w:rsidP="00C37D48">
            <w:pPr>
              <w:rPr>
                <w:rFonts w:ascii="Calibri" w:hAnsi="Calibri" w:cs="Calibri"/>
              </w:rPr>
            </w:pPr>
            <w:r>
              <w:rPr>
                <w:rFonts w:ascii="Calibri" w:hAnsi="Calibri" w:cs="Calibri"/>
              </w:rPr>
              <w:t>X</w:t>
            </w: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227F6586" w:rsidR="00813A3A" w:rsidRPr="00C37D48" w:rsidRDefault="00540002" w:rsidP="00540002">
            <w:pPr>
              <w:jc w:val="both"/>
              <w:rPr>
                <w:rFonts w:ascii="Calibri" w:hAnsi="Calibri" w:cs="Calibri"/>
              </w:rPr>
            </w:pPr>
            <w:r w:rsidRPr="00540002">
              <w:rPr>
                <w:rFonts w:ascii="Calibri" w:hAnsi="Calibri" w:cs="Calibri"/>
              </w:rPr>
              <w:t>The PNACC recommends aligning engagement, lobbying, and governance practices with transition plans. Objective 1 calls for strengthening institutional governance capacities and establishing coordination mechanisms across public and private sectors. Objective 3 emphasizes community engagement and participatory planning in territories. Objective 4 mandates the establishment of a National Monitoring, Evaluation and Feedback System involving key stakeholders. These provisions are detailed in the Strategic Framework (Objectives 1, 3, and 4) and Annex 1 (Matrix of Actions and Indicators).</w:t>
            </w: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15FCBFB9" w:rsidR="00B610C2" w:rsidRPr="00610F28" w:rsidRDefault="00540002"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1C53DB26" w:rsidR="00B610C2" w:rsidRPr="00610F28" w:rsidRDefault="00540002"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580B0A75" w:rsidR="00B610C2" w:rsidRPr="00610F28" w:rsidRDefault="00540002"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3A9D198C" w:rsidR="00B610C2" w:rsidRPr="00610F28" w:rsidRDefault="00540002"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37E9F10B" w:rsidR="00B610C2" w:rsidRPr="00610F28" w:rsidRDefault="00540002"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24D0FD07" w:rsidR="00B610C2" w:rsidRPr="00610F28" w:rsidRDefault="00540002"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087BAB5" w:rsidR="00B610C2" w:rsidRPr="00610F28" w:rsidRDefault="00540002"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21257F7" w:rsidR="00B610C2" w:rsidRPr="00610F28" w:rsidRDefault="00540002"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44C590FF" w:rsidR="00B610C2" w:rsidRPr="00610F28" w:rsidRDefault="00540002"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6A586C2A" w:rsidR="00B610C2" w:rsidRPr="00610F28" w:rsidRDefault="00540002"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5D3A65D1" w:rsidR="00B610C2" w:rsidRPr="00610F28" w:rsidRDefault="00540002"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540002">
            <w:pPr>
              <w:jc w:val="both"/>
              <w:rPr>
                <w:rFonts w:ascii="Calibri" w:hAnsi="Calibri" w:cs="Calibri"/>
              </w:rPr>
            </w:pPr>
          </w:p>
        </w:tc>
        <w:tc>
          <w:tcPr>
            <w:tcW w:w="9373" w:type="dxa"/>
            <w:gridSpan w:val="4"/>
            <w:vAlign w:val="center"/>
          </w:tcPr>
          <w:p w14:paraId="3C2756D6" w14:textId="51EA3CEE" w:rsidR="00B610C2" w:rsidRPr="00610F28" w:rsidRDefault="00540002" w:rsidP="00540002">
            <w:pPr>
              <w:jc w:val="both"/>
              <w:rPr>
                <w:rFonts w:ascii="Calibri" w:hAnsi="Calibri" w:cs="Calibri"/>
              </w:rPr>
            </w:pPr>
            <w:r>
              <w:rPr>
                <w:rFonts w:ascii="Calibri" w:hAnsi="Calibri" w:cs="Calibri"/>
              </w:rPr>
              <w:t>None, t</w:t>
            </w:r>
            <w:r w:rsidRPr="00540002">
              <w:rPr>
                <w:rFonts w:ascii="Calibri" w:hAnsi="Calibri" w:cs="Calibri"/>
              </w:rPr>
              <w:t>he PNACC does not require or refer to any external standards, frameworks, or guidelines beyond its own institutional mechanisms and national monitoring system (SINAMECC).</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6D596171" w:rsidR="00250F54" w:rsidRPr="00610F28" w:rsidRDefault="00540002" w:rsidP="00540002">
            <w:pPr>
              <w:jc w:val="both"/>
              <w:rPr>
                <w:rFonts w:ascii="Calibri" w:hAnsi="Calibri" w:cs="Calibri"/>
              </w:rPr>
            </w:pPr>
            <w:r w:rsidRPr="00540002">
              <w:rPr>
                <w:rFonts w:ascii="Calibri" w:hAnsi="Calibri" w:cs="Calibri"/>
              </w:rPr>
              <w:t>The PNACC indirectly contributes to net zero alignment by strengthening climate governance, enabling risk-informed planning, and supporting sectoral resilience</w:t>
            </w:r>
            <w:r>
              <w:rPr>
                <w:rFonts w:ascii="Calibri" w:hAnsi="Calibri" w:cs="Calibri"/>
              </w:rPr>
              <w:t xml:space="preserve"> </w:t>
            </w:r>
            <w:r w:rsidRPr="00540002">
              <w:rPr>
                <w:rFonts w:ascii="Calibri" w:hAnsi="Calibri" w:cs="Calibri"/>
              </w:rPr>
              <w:t>foundations essential for long-term decarbonization. While it does not set mitigation targets, it complements the National Decarbonization Plan.</w:t>
            </w: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0B334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0B334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0B334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0B334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1C61B3" w14:textId="77777777" w:rsidR="00DC361C" w:rsidRDefault="00DC361C" w:rsidP="00874E39">
      <w:r>
        <w:separator/>
      </w:r>
    </w:p>
  </w:endnote>
  <w:endnote w:type="continuationSeparator" w:id="0">
    <w:p w14:paraId="604D1A9E" w14:textId="77777777" w:rsidR="00DC361C" w:rsidRDefault="00DC361C" w:rsidP="00874E39">
      <w:r>
        <w:continuationSeparator/>
      </w:r>
    </w:p>
  </w:endnote>
  <w:endnote w:type="continuationNotice" w:id="1">
    <w:p w14:paraId="52096BDE" w14:textId="77777777" w:rsidR="00DC361C" w:rsidRDefault="00DC361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5E2D1C" w14:textId="77777777" w:rsidR="00DC361C" w:rsidRDefault="00DC361C" w:rsidP="00874E39">
      <w:r>
        <w:separator/>
      </w:r>
    </w:p>
  </w:footnote>
  <w:footnote w:type="continuationSeparator" w:id="0">
    <w:p w14:paraId="694E36FF" w14:textId="77777777" w:rsidR="00DC361C" w:rsidRDefault="00DC361C" w:rsidP="00874E39">
      <w:r>
        <w:continuationSeparator/>
      </w:r>
    </w:p>
  </w:footnote>
  <w:footnote w:type="continuationNotice" w:id="1">
    <w:p w14:paraId="4ABF088C" w14:textId="77777777" w:rsidR="00DC361C" w:rsidRDefault="00DC361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378FD"/>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34A"/>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6B80"/>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2B9D"/>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2AC"/>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53F"/>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53F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5B0"/>
    <w:rsid w:val="004C6739"/>
    <w:rsid w:val="004C70AC"/>
    <w:rsid w:val="004D2730"/>
    <w:rsid w:val="004D3416"/>
    <w:rsid w:val="004D5810"/>
    <w:rsid w:val="004D6484"/>
    <w:rsid w:val="004D7C53"/>
    <w:rsid w:val="004E0FAE"/>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002"/>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54FB"/>
    <w:rsid w:val="00566FDB"/>
    <w:rsid w:val="00570082"/>
    <w:rsid w:val="00571BA3"/>
    <w:rsid w:val="005722D9"/>
    <w:rsid w:val="005733AF"/>
    <w:rsid w:val="00574C66"/>
    <w:rsid w:val="005758ED"/>
    <w:rsid w:val="00575D67"/>
    <w:rsid w:val="00576C68"/>
    <w:rsid w:val="00576ED8"/>
    <w:rsid w:val="005774C5"/>
    <w:rsid w:val="00580679"/>
    <w:rsid w:val="0058109E"/>
    <w:rsid w:val="005815C0"/>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02"/>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49E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39C5"/>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47F63"/>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041C"/>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1D8A"/>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68B4"/>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08B9"/>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47F0C"/>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361C"/>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6798"/>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006C"/>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A7C47"/>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619192509*/https://cambioclimatico.minae.go.cr/wp-content/uploads/2019/01/Politica-Nacional-de-Adaptacion-al-Cambio-Climatico-Costa-Rica-2018-2030.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179</TotalTime>
  <Pages>112</Pages>
  <Words>24191</Words>
  <Characters>133054</Characters>
  <Application>Microsoft Office Word</Application>
  <DocSecurity>0</DocSecurity>
  <Lines>1108</Lines>
  <Paragraphs>313</Paragraphs>
  <ScaleCrop>false</ScaleCrop>
  <Company/>
  <LinksUpToDate>false</LinksUpToDate>
  <CharactersWithSpaces>156932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Alejandro Hernández</cp:lastModifiedBy>
  <cp:revision>5</cp:revision>
  <cp:lastPrinted>2025-03-21T02:14:00Z</cp:lastPrinted>
  <dcterms:created xsi:type="dcterms:W3CDTF">2025-06-19T11:45:00Z</dcterms:created>
  <dcterms:modified xsi:type="dcterms:W3CDTF">2025-07-14T22:11:00Z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